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package/2006/relationships/metadata/thumbnail" Target="docProps/thumbnail.jpeg"/></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ind w:firstLineChars="989" w:firstLine="2772"/>
        <w:rPr>
          <w:rFonts w:ascii="仿宋" w:eastAsia="仿宋" w:cs="黑体" w:hAnsi="仿宋"/>
          <w:b/>
          <w:sz w:val="28"/>
          <w:szCs w:val="28"/>
        </w:rPr>
      </w:pPr>
      <w:r>
        <w:rPr>
          <w:rFonts w:ascii="仿宋" w:eastAsia="仿宋" w:cs="黑体" w:hAnsi="仿宋" w:hint="eastAsia"/>
          <w:b/>
          <w:sz w:val="28"/>
          <w:szCs w:val="28"/>
        </w:rPr>
        <w:t>安全生产行政执法文书</w:t>
      </w:r>
    </w:p>
    <w:p>
      <w:pPr>
        <w:spacing w:line="560" w:lineRule="exact"/>
        <w:jc w:val="center"/>
        <w:rPr>
          <w:rFonts w:ascii="仿宋" w:eastAsia="仿宋" w:cs="黑体" w:hAnsi="仿宋"/>
          <w:b/>
          <w:sz w:val="28"/>
          <w:szCs w:val="28"/>
        </w:rPr>
      </w:pPr>
      <w:r>
        <w:rPr>
          <w:rFonts w:ascii="仿宋" w:eastAsia="仿宋" w:cs="黑体" w:hAnsi="仿宋"/>
          <w:b/>
          <w:sz w:val="28"/>
          <w:szCs w:val="28"/>
        </w:rPr>
        <mc:AlternateContent>
          <mc:Choice Requires="wps">
            <w:drawing>
              <wp:anchor distT="0" distB="0" distL="114298" distR="114298" simplePos="0" relativeHeight="13" behindDoc="0" locked="0" layoutInCell="0" hidden="0" allowOverlap="1">
                <wp:simplePos x="0" y="0"/>
                <wp:positionH relativeFrom="column">
                  <wp:posOffset>0</wp:posOffset>
                </wp:positionH>
                <wp:positionV relativeFrom="paragraph">
                  <wp:posOffset>0</wp:posOffset>
                </wp:positionV>
                <wp:extent cx="5600700" cy="0"/>
                <wp:effectExtent l="0" t="0" r="0" b="0"/>
                <wp:wrapNone/>
                <wp:docPr id="1" name="直接连接符 88"/>
                <wp:cNvGraphicFramePr>
                  <a:graphicFrameLocks noChangeAspect="0"/>
                </wp:cNvGraphicFramePr>
                <a:graphic>
                  <a:graphicData uri="http://schemas.microsoft.com/office/word/2010/wordprocessingShape">
                    <wps:wsp>
                      <wps:cNvSpPr/>
                      <wps:spPr>
                        <a:xfrm flipV="1" rot="21600000">
                          <a:off x="0" y="0"/>
                          <a:ext cx="5600700" cy="0"/>
                        </a:xfrm>
                        <a:prstGeom prst="line"/>
                        <a:noFill/>
                        <a:ln w="38100" cmpd="dbl"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88 2" o:spid="_x0000_s2" from="0.0pt,0.0pt" to="441.0pt,0.0pt" filled="f" stroked="t" strokeweight="3.0pt" o:allowincell="f" style="position:absolute;flip:y;z-index:13;mso-position-horizontal:absolute;mso-position-vertical:absolute;mso-wrap-distance-left:8.999863pt;mso-wrap-distance-right:8.999863pt;visibility:visible;">
                <v:stroke linestyle="thinThin" color="#000000"/>
              </v:line>
            </w:pict>
          </mc:Fallback>
        </mc:AlternateContent>
      </w:r>
      <w:r>
        <w:rPr>
          <w:rFonts w:ascii="仿宋" w:eastAsia="仿宋" w:cs="黑体" w:hAnsi="仿宋" w:hint="eastAsia"/>
          <w:b/>
          <w:sz w:val="28"/>
          <w:szCs w:val="28"/>
        </w:rPr>
        <w:t>行政处罚决定书</w:t>
      </w:r>
    </w:p>
    <w:p>
      <w:pPr>
        <w:spacing w:afterLines="50" w:after="156" w:line="600" w:lineRule="exact"/>
        <w:jc w:val="center"/>
        <w:rPr>
          <w:rFonts w:ascii="仿宋" w:eastAsia="仿宋" w:cs="仿宋_GB2312" w:hAnsi="仿宋"/>
          <w:sz w:val="28"/>
          <w:szCs w:val="28"/>
        </w:rPr>
      </w:pPr>
      <w:r>
        <w:rPr>
          <w:rFonts w:ascii="仿宋" w:eastAsia="仿宋" w:cs="仿宋_GB2312" w:hAnsi="仿宋" w:hint="eastAsia"/>
          <w:sz w:val="28"/>
          <w:szCs w:val="28"/>
        </w:rPr>
        <w:t>（郑）应急罚〔2023〕JC 008号</w:t>
      </w:r>
    </w:p>
    <w:p>
      <w:pPr>
        <w:spacing w:line="360" w:lineRule="auto"/>
        <w:ind w:rightChars="-162" w:right="-340"/>
        <w:rPr>
          <w:rFonts w:ascii="仿宋" w:eastAsia="仿宋" w:cs="仿宋_GB2312" w:hAnsi="仿宋"/>
          <w:sz w:val="28"/>
          <w:szCs w:val="28"/>
          <w:u w:val="single"/>
        </w:rPr>
      </w:pPr>
      <w:r>
        <w:rPr>
          <w:rFonts w:ascii="仿宋" w:eastAsia="仿宋" w:cs="仿宋_GB2312" w:hAnsi="仿宋" w:hint="eastAsia"/>
          <w:sz w:val="28"/>
          <w:szCs w:val="28"/>
        </w:rPr>
        <w:t>被处罚人：</w:t>
      </w:r>
      <w:r>
        <w:rPr>
          <w:rFonts w:ascii="仿宋" w:eastAsia="仿宋" w:cs="仿宋_GB2312" w:hAnsi="仿宋" w:hint="eastAsia"/>
          <w:sz w:val="28"/>
          <w:szCs w:val="28"/>
          <w:u w:val="single"/>
        </w:rPr>
        <w:t xml:space="preserve">   -------     </w:t>
      </w:r>
      <w:r>
        <w:rPr>
          <w:rFonts w:ascii="仿宋" w:eastAsia="仿宋" w:cs="仿宋_GB2312" w:hAnsi="仿宋" w:hint="eastAsia"/>
          <w:sz w:val="28"/>
          <w:szCs w:val="28"/>
        </w:rPr>
        <w:t>性别</w:t>
      </w:r>
      <w:r>
        <w:rPr>
          <w:rFonts w:ascii="仿宋" w:eastAsia="仿宋" w:cs="仿宋_GB2312" w:hAnsi="仿宋" w:hint="eastAsia"/>
          <w:sz w:val="28"/>
          <w:szCs w:val="28"/>
          <w:u w:val="single"/>
        </w:rPr>
        <w:t xml:space="preserve"> --- </w:t>
      </w:r>
      <w:r>
        <w:rPr>
          <w:rFonts w:ascii="仿宋" w:eastAsia="仿宋" w:cs="仿宋_GB2312" w:hAnsi="仿宋" w:hint="eastAsia"/>
          <w:sz w:val="28"/>
          <w:szCs w:val="28"/>
        </w:rPr>
        <w:t>身份证号</w:t>
      </w:r>
      <w:r>
        <w:rPr>
          <w:rFonts w:ascii="仿宋" w:eastAsia="仿宋" w:cs="仿宋_GB2312" w:hAnsi="仿宋" w:hint="eastAsia"/>
          <w:sz w:val="28"/>
          <w:szCs w:val="28"/>
          <w:u w:val="single"/>
        </w:rPr>
        <w:t xml:space="preserve">    --------                               </w:t>
      </w:r>
    </w:p>
    <w:p>
      <w:pPr>
        <w:spacing w:line="360" w:lineRule="auto"/>
        <w:ind w:rightChars="-162" w:right="-340"/>
        <w:rPr>
          <w:rFonts w:ascii="仿宋" w:eastAsia="仿宋" w:cs="仿宋_GB2312" w:hAnsi="仿宋"/>
          <w:sz w:val="28"/>
          <w:szCs w:val="28"/>
        </w:rPr>
      </w:pPr>
      <w:r>
        <w:rPr>
          <w:rFonts w:ascii="仿宋" w:eastAsia="仿宋" w:cs="仿宋_GB2312" w:hAnsi="仿宋" w:hint="eastAsia"/>
          <w:sz w:val="28"/>
          <w:szCs w:val="28"/>
        </w:rPr>
        <w:t>住址</w:t>
      </w:r>
      <w:r>
        <w:rPr>
          <w:rFonts w:ascii="仿宋" w:eastAsia="仿宋" w:cs="仿宋_GB2312" w:hAnsi="仿宋" w:hint="eastAsia"/>
          <w:sz w:val="28"/>
          <w:szCs w:val="28"/>
          <w:u w:val="single"/>
        </w:rPr>
        <w:t xml:space="preserve">     -------       </w:t>
      </w:r>
      <w:r>
        <w:rPr>
          <w:rFonts w:ascii="仿宋" w:eastAsia="仿宋" w:cs="仿宋_GB2312" w:hAnsi="仿宋" w:hint="eastAsia"/>
          <w:sz w:val="28"/>
          <w:szCs w:val="28"/>
        </w:rPr>
        <w:t>邮政编码</w:t>
      </w:r>
      <w:r>
        <w:rPr>
          <w:rFonts w:ascii="仿宋" w:eastAsia="仿宋" w:cs="仿宋_GB2312" w:hAnsi="仿宋" w:hint="eastAsia"/>
          <w:sz w:val="28"/>
          <w:szCs w:val="28"/>
          <w:u w:val="single"/>
        </w:rPr>
        <w:t xml:space="preserve">  ----   </w:t>
      </w:r>
      <w:r>
        <w:rPr>
          <w:rFonts w:ascii="仿宋" w:eastAsia="仿宋" w:cs="仿宋_GB2312" w:hAnsi="仿宋" w:hint="eastAsia"/>
          <w:sz w:val="28"/>
          <w:szCs w:val="28"/>
        </w:rPr>
        <w:t>联系电话</w:t>
      </w:r>
      <w:r>
        <w:rPr>
          <w:rFonts w:ascii="仿宋" w:eastAsia="仿宋" w:cs="仿宋_GB2312" w:hAnsi="仿宋" w:hint="eastAsia"/>
          <w:sz w:val="28"/>
          <w:szCs w:val="28"/>
          <w:u w:val="single"/>
        </w:rPr>
        <w:t xml:space="preserve">   -------                    </w:t>
      </w:r>
    </w:p>
    <w:p>
      <w:pPr>
        <w:spacing w:line="360" w:lineRule="auto"/>
        <w:ind w:rightChars="-162" w:right="-340"/>
        <w:rPr>
          <w:rFonts w:ascii="仿宋" w:eastAsia="仿宋" w:cs="仿宋_GB2312" w:hAnsi="仿宋"/>
          <w:sz w:val="28"/>
          <w:szCs w:val="28"/>
          <w:u w:val="single"/>
        </w:rPr>
      </w:pPr>
      <w:r>
        <w:rPr>
          <w:rFonts w:ascii="仿宋" w:eastAsia="仿宋" w:cs="仿宋_GB2312" w:hAnsi="仿宋" w:hint="eastAsia"/>
          <w:sz w:val="28"/>
          <w:szCs w:val="28"/>
        </w:rPr>
        <w:t>工作单位</w:t>
      </w:r>
      <w:r>
        <w:rPr>
          <w:rFonts w:ascii="仿宋" w:eastAsia="仿宋" w:cs="仿宋_GB2312" w:hAnsi="仿宋" w:hint="eastAsia"/>
          <w:sz w:val="28"/>
          <w:szCs w:val="28"/>
          <w:u w:val="single"/>
        </w:rPr>
        <w:t xml:space="preserve">   -------    </w:t>
      </w:r>
      <w:r>
        <w:rPr>
          <w:rFonts w:ascii="仿宋" w:eastAsia="仿宋" w:cs="仿宋_GB2312" w:hAnsi="仿宋" w:hint="eastAsia"/>
          <w:sz w:val="28"/>
          <w:szCs w:val="28"/>
        </w:rPr>
        <w:t>职务</w:t>
      </w:r>
      <w:r>
        <w:rPr>
          <w:rFonts w:ascii="仿宋" w:eastAsia="仿宋" w:cs="仿宋_GB2312" w:hAnsi="仿宋" w:hint="eastAsia"/>
          <w:sz w:val="28"/>
          <w:szCs w:val="28"/>
          <w:u w:val="single"/>
        </w:rPr>
        <w:t xml:space="preserve">  -------  </w:t>
      </w:r>
      <w:r>
        <w:rPr>
          <w:rFonts w:ascii="仿宋" w:eastAsia="仿宋" w:cs="仿宋_GB2312" w:hAnsi="仿宋" w:hint="eastAsia"/>
          <w:sz w:val="28"/>
          <w:szCs w:val="28"/>
        </w:rPr>
        <w:t>单位地址</w:t>
      </w:r>
      <w:r>
        <w:rPr>
          <w:rFonts w:ascii="仿宋" w:eastAsia="仿宋" w:cs="仿宋_GB2312" w:hAnsi="仿宋" w:hint="eastAsia"/>
          <w:sz w:val="28"/>
          <w:szCs w:val="28"/>
          <w:u w:val="single"/>
        </w:rPr>
        <w:t xml:space="preserve">    -------                             </w:t>
      </w:r>
    </w:p>
    <w:p>
      <w:pPr>
        <w:spacing w:line="360" w:lineRule="auto"/>
        <w:ind w:rightChars="-162" w:right="-340"/>
        <w:rPr>
          <w:rFonts w:ascii="仿宋" w:eastAsia="仿宋" w:cs="仿宋_GB2312" w:hAnsi="仿宋"/>
          <w:sz w:val="24"/>
          <w:u w:val="single"/>
        </w:rPr>
      </w:pPr>
      <w:r>
        <w:rPr>
          <w:rFonts w:ascii="仿宋" w:eastAsia="仿宋" w:cs="仿宋_GB2312" w:hAnsi="仿宋" w:hint="eastAsia"/>
          <w:sz w:val="28"/>
          <w:szCs w:val="28"/>
        </w:rPr>
        <w:t>被处罚单位：</w:t>
      </w:r>
      <w:r>
        <w:rPr>
          <w:rFonts w:ascii="仿宋" w:eastAsia="仿宋" w:cs="仿宋_GB2312" w:hAnsi="仿宋" w:hint="eastAsia"/>
          <w:sz w:val="28"/>
          <w:szCs w:val="28"/>
          <w:u w:val="single"/>
        </w:rPr>
        <w:t xml:space="preserve">中国石油天然气股份有限公司河南登封第十一加油站    </w:t>
      </w:r>
      <w:r>
        <w:rPr>
          <w:rFonts w:ascii="仿宋" w:eastAsia="仿宋" w:cs="仿宋_GB2312" w:hAnsi="仿宋" w:hint="eastAsia"/>
          <w:sz w:val="24"/>
          <w:u w:val="single"/>
        </w:rPr>
        <w:t xml:space="preserve">                         </w:t>
      </w:r>
    </w:p>
    <w:p>
      <w:pPr>
        <w:spacing w:line="360" w:lineRule="auto"/>
        <w:ind w:rightChars="-162" w:right="-340"/>
        <w:rPr>
          <w:rFonts w:ascii="仿宋" w:eastAsia="仿宋" w:cs="仿宋_GB2312" w:hAnsi="仿宋"/>
          <w:sz w:val="28"/>
          <w:szCs w:val="28"/>
          <w:u w:val="single"/>
        </w:rPr>
      </w:pPr>
      <w:r>
        <w:rPr>
          <w:rFonts w:ascii="仿宋" w:eastAsia="仿宋" w:cs="仿宋_GB2312" w:hAnsi="仿宋" w:hint="eastAsia"/>
          <w:sz w:val="28"/>
          <w:szCs w:val="28"/>
        </w:rPr>
        <w:t>统一社会信用代码</w:t>
      </w:r>
      <w:r>
        <w:rPr>
          <w:rFonts w:ascii="仿宋" w:eastAsia="仿宋" w:cs="仿宋_GB2312" w:hAnsi="仿宋" w:hint="eastAsia"/>
          <w:sz w:val="28"/>
          <w:szCs w:val="28"/>
          <w:u w:val="single"/>
        </w:rPr>
        <w:t xml:space="preserve"> 91410185MA3XCGGY1R             </w:t>
      </w:r>
      <w:r>
        <w:rPr>
          <w:rFonts w:ascii="仿宋" w:eastAsia="仿宋" w:cs="仿宋_GB2312" w:hAnsi="仿宋" w:hint="eastAsia"/>
          <w:sz w:val="28"/>
          <w:szCs w:val="28"/>
        </w:rPr>
        <w:t>地址</w:t>
      </w:r>
      <w:r>
        <w:rPr>
          <w:rFonts w:ascii="仿宋" w:eastAsia="仿宋" w:cs="仿宋_GB2312" w:hAnsi="仿宋" w:hint="eastAsia"/>
          <w:sz w:val="28"/>
          <w:szCs w:val="28"/>
          <w:u w:val="single"/>
        </w:rPr>
        <w:t xml:space="preserve">登封市阳城工业区北烟庄村        </w:t>
      </w:r>
      <w:r>
        <w:rPr>
          <w:rFonts w:ascii="仿宋" w:eastAsia="仿宋" w:cs="仿宋_GB2312" w:hAnsi="仿宋" w:hint="eastAsia"/>
          <w:sz w:val="28"/>
          <w:szCs w:val="28"/>
        </w:rPr>
        <w:t>邮政编码</w:t>
      </w:r>
      <w:r>
        <w:rPr>
          <w:rFonts w:ascii="仿宋" w:eastAsia="仿宋" w:cs="仿宋_GB2312" w:hAnsi="仿宋" w:hint="eastAsia"/>
          <w:sz w:val="28"/>
          <w:szCs w:val="28"/>
          <w:u w:val="single"/>
        </w:rPr>
        <w:t xml:space="preserve">  450000                                              </w:t>
      </w:r>
    </w:p>
    <w:p>
      <w:pPr>
        <w:spacing w:line="360" w:lineRule="auto"/>
        <w:ind w:rightChars="-162" w:right="-340"/>
        <w:rPr>
          <w:rFonts w:ascii="仿宋" w:eastAsia="仿宋" w:cs="仿宋_GB2312" w:hAnsi="仿宋"/>
          <w:sz w:val="28"/>
          <w:szCs w:val="28"/>
          <w:u w:val="single"/>
        </w:rPr>
      </w:pPr>
      <w:r>
        <w:rPr>
          <w:rFonts w:ascii="仿宋" w:eastAsia="仿宋" w:cs="仿宋_GB2312" w:hAnsi="仿宋" w:hint="eastAsia"/>
          <w:sz w:val="28"/>
          <w:szCs w:val="28"/>
        </w:rPr>
        <w:t>法定代表人（负责人）</w:t>
      </w:r>
      <w:r>
        <w:rPr>
          <w:rFonts w:ascii="仿宋" w:eastAsia="仿宋" w:cs="仿宋_GB2312" w:hAnsi="仿宋" w:hint="eastAsia"/>
          <w:sz w:val="28"/>
          <w:szCs w:val="28"/>
          <w:u w:val="single"/>
        </w:rPr>
        <w:t xml:space="preserve">  张</w:t>
      </w:r>
      <w:r>
        <w:rPr>
          <w:rFonts w:ascii="仿宋" w:eastAsia="仿宋" w:cs="仿宋_GB2312" w:hAnsi="仿宋"/>
          <w:sz w:val="28"/>
          <w:szCs w:val="28"/>
          <w:u w:val="single"/>
        </w:rPr>
        <w:t>xx</w:t>
      </w:r>
      <w:r>
        <w:rPr>
          <w:rFonts w:ascii="仿宋" w:eastAsia="仿宋" w:cs="仿宋_GB2312" w:hAnsi="仿宋" w:hint="eastAsia"/>
          <w:sz w:val="28"/>
          <w:szCs w:val="28"/>
          <w:u w:val="single"/>
        </w:rPr>
        <w:t xml:space="preserve">   </w:t>
      </w:r>
      <w:r>
        <w:rPr>
          <w:rFonts w:ascii="仿宋" w:eastAsia="仿宋" w:cs="仿宋_GB2312" w:hAnsi="仿宋" w:hint="eastAsia"/>
          <w:sz w:val="28"/>
          <w:szCs w:val="28"/>
        </w:rPr>
        <w:t>职务</w:t>
      </w:r>
      <w:r>
        <w:rPr>
          <w:rFonts w:ascii="仿宋" w:eastAsia="仿宋" w:cs="仿宋_GB2312" w:hAnsi="仿宋" w:hint="eastAsia"/>
          <w:sz w:val="28"/>
          <w:szCs w:val="28"/>
          <w:u w:val="single"/>
        </w:rPr>
        <w:t xml:space="preserve">  经理  </w:t>
      </w:r>
      <w:r>
        <w:rPr>
          <w:rFonts w:ascii="仿宋" w:eastAsia="仿宋" w:cs="仿宋_GB2312" w:hAnsi="仿宋" w:hint="eastAsia"/>
          <w:sz w:val="28"/>
          <w:szCs w:val="28"/>
        </w:rPr>
        <w:t>联系电话</w:t>
      </w:r>
      <w:r>
        <w:rPr>
          <w:rFonts w:ascii="仿宋" w:eastAsia="仿宋" w:cs="仿宋_GB2312" w:hAnsi="仿宋" w:hint="eastAsia"/>
          <w:sz w:val="28"/>
          <w:szCs w:val="28"/>
          <w:u w:val="single"/>
        </w:rPr>
        <w:t>15</w:t>
      </w:r>
      <w:r>
        <w:rPr>
          <w:rFonts w:ascii="仿宋" w:eastAsia="仿宋" w:cs="仿宋_GB2312" w:hAnsi="仿宋"/>
          <w:sz w:val="28"/>
          <w:szCs w:val="28"/>
          <w:u w:val="single"/>
        </w:rPr>
        <w:t>xxxxxxx</w:t>
      </w:r>
      <w:bookmarkStart w:id="0" w:name="_GoBack"/>
      <w:bookmarkEnd w:id="0"/>
      <w:r>
        <w:rPr>
          <w:rFonts w:ascii="仿宋" w:eastAsia="仿宋" w:cs="仿宋_GB2312" w:hAnsi="仿宋" w:hint="eastAsia"/>
          <w:sz w:val="28"/>
          <w:szCs w:val="28"/>
          <w:u w:val="single"/>
        </w:rPr>
        <w:t xml:space="preserve">66 </w:t>
      </w:r>
      <w:r>
        <w:rPr>
          <w:rFonts w:ascii="仿宋" w:eastAsia="仿宋" w:cs="仿宋_GB2312" w:hAnsi="仿宋" w:hint="eastAsia"/>
          <w:color w:val="121212"/>
          <w:kern w:val="0"/>
          <w:sz w:val="24"/>
          <w:szCs w:val="21"/>
          <w:u w:val="single"/>
        </w:rPr>
        <w:t xml:space="preserve"> </w:t>
      </w:r>
      <w:r>
        <w:rPr>
          <w:rFonts w:ascii="仿宋" w:eastAsia="仿宋" w:cs="仿宋_GB2312" w:hAnsi="仿宋" w:hint="eastAsia"/>
          <w:sz w:val="28"/>
          <w:szCs w:val="28"/>
          <w:u w:val="single"/>
        </w:rPr>
        <w:t xml:space="preserve">    </w:t>
      </w:r>
      <w:r>
        <w:rPr>
          <w:rFonts w:ascii="仿宋" w:eastAsia="仿宋" w:cs="仿宋_GB2312" w:hAnsi="仿宋" w:hint="eastAsia"/>
          <w:color w:val="121212"/>
          <w:kern w:val="0"/>
          <w:sz w:val="28"/>
          <w:szCs w:val="28"/>
          <w:u w:val="single"/>
        </w:rPr>
        <w:t xml:space="preserve">       </w:t>
      </w:r>
      <w:r>
        <w:rPr>
          <w:rFonts w:ascii="仿宋" w:eastAsia="仿宋" w:cs="仿宋_GB2312" w:hAnsi="仿宋" w:hint="eastAsia"/>
          <w:sz w:val="28"/>
          <w:szCs w:val="28"/>
          <w:u w:val="single"/>
        </w:rPr>
        <w:t xml:space="preserve">        </w:t>
      </w:r>
    </w:p>
    <w:p>
      <w:pPr>
        <w:pStyle w:val="15"/>
        <w:spacing w:line="360" w:lineRule="auto"/>
        <w:ind w:rightChars="-162" w:right="-340"/>
        <w:rPr>
          <w:rFonts w:ascii="仿宋" w:eastAsia="仿宋" w:cs="仿宋_GB2312" w:hAnsi="仿宋"/>
          <w:sz w:val="28"/>
          <w:szCs w:val="28"/>
          <w:u w:val="single"/>
        </w:rPr>
      </w:pPr>
      <w:r>
        <w:rPr>
          <w:rFonts w:ascii="仿宋" w:eastAsia="仿宋" w:cs="仿宋_GB2312" w:hAnsi="仿宋" w:hint="eastAsia"/>
          <w:color w:val="000000"/>
          <w:sz w:val="28"/>
          <w:szCs w:val="28"/>
        </w:rPr>
        <w:t xml:space="preserve">    本机关于</w:t>
      </w:r>
      <w:r>
        <w:rPr>
          <w:rFonts w:ascii="仿宋" w:eastAsia="仿宋" w:cs="仿宋_GB2312" w:hAnsi="仿宋" w:hint="eastAsia"/>
          <w:color w:val="000000"/>
          <w:sz w:val="28"/>
          <w:szCs w:val="28"/>
          <w:u w:val="single"/>
        </w:rPr>
        <w:t>2023</w:t>
        <w:tab/>
      </w:r>
      <w:r>
        <w:rPr>
          <w:rFonts w:ascii="仿宋" w:eastAsia="仿宋" w:cs="仿宋_GB2312" w:hAnsi="仿宋" w:hint="eastAsia"/>
          <w:color w:val="000000"/>
          <w:sz w:val="28"/>
          <w:szCs w:val="28"/>
        </w:rPr>
        <w:t>年</w:t>
      </w:r>
      <w:r>
        <w:rPr>
          <w:rFonts w:ascii="仿宋" w:eastAsia="仿宋" w:cs="仿宋_GB2312" w:hAnsi="仿宋" w:hint="eastAsia"/>
          <w:color w:val="000000"/>
          <w:sz w:val="28"/>
          <w:szCs w:val="28"/>
          <w:u w:val="single"/>
        </w:rPr>
        <w:t xml:space="preserve"> 7</w:t>
      </w:r>
      <w:r>
        <w:rPr>
          <w:rFonts w:ascii="仿宋" w:eastAsia="仿宋" w:cs="仿宋_GB2312" w:hAnsi="仿宋" w:hint="eastAsia"/>
          <w:color w:val="000000"/>
          <w:sz w:val="28"/>
          <w:szCs w:val="28"/>
        </w:rPr>
        <w:t>月</w:t>
      </w:r>
      <w:r>
        <w:rPr>
          <w:rFonts w:ascii="仿宋" w:eastAsia="仿宋" w:cs="仿宋_GB2312" w:hAnsi="仿宋" w:hint="eastAsia"/>
          <w:color w:val="000000"/>
          <w:sz w:val="28"/>
          <w:szCs w:val="28"/>
          <w:u w:val="single"/>
        </w:rPr>
        <w:t xml:space="preserve"> 26 </w:t>
      </w:r>
      <w:r>
        <w:rPr>
          <w:rFonts w:ascii="仿宋" w:eastAsia="仿宋" w:cs="仿宋_GB2312" w:hAnsi="仿宋" w:hint="eastAsia"/>
          <w:color w:val="000000"/>
          <w:sz w:val="28"/>
          <w:szCs w:val="28"/>
        </w:rPr>
        <w:t>日</w:t>
      </w:r>
      <w:r>
        <w:rPr>
          <w:rFonts w:ascii="仿宋" w:eastAsia="仿宋" w:cs="仿宋_GB2312" w:hAnsi="仿宋" w:hint="eastAsia"/>
          <w:color w:val="000000"/>
          <w:sz w:val="28"/>
          <w:szCs w:val="28"/>
          <w:u w:val="single"/>
        </w:rPr>
        <w:t>对</w:t>
      </w:r>
      <w:r>
        <w:rPr>
          <w:rFonts w:ascii="仿宋" w:eastAsia="仿宋" w:cs="仿宋_GB2312" w:hAnsi="仿宋" w:hint="eastAsia"/>
          <w:sz w:val="28"/>
          <w:szCs w:val="28"/>
          <w:u w:val="single"/>
        </w:rPr>
        <w:t>中国石油天然气股份有限公司河南登封第十一加油站</w:t>
      </w:r>
      <w:r>
        <w:rPr>
          <w:rFonts w:ascii="仿宋" w:eastAsia="仿宋" w:cs="仿宋_GB2312" w:hAnsi="仿宋" w:hint="eastAsia"/>
          <w:color w:val="000000"/>
          <w:sz w:val="28"/>
          <w:szCs w:val="28"/>
          <w:u w:val="single"/>
        </w:rPr>
        <w:t>立案调查。经调查，你（单位）</w:t>
      </w:r>
      <w:r>
        <w:rPr>
          <w:rFonts w:ascii="仿宋" w:eastAsia="仿宋" w:cs="仿宋_GB2312" w:hAnsi="仿宋"/>
          <w:color w:val="000000"/>
          <w:sz w:val="28"/>
          <w:szCs w:val="28"/>
          <w:u w:val="single"/>
        </w:rPr>
        <w:t>未在有较大危险因素的设施设备上设置明显的安全警示标志（低压配电房配电柜</w:t>
      </w:r>
      <w:r>
        <w:rPr>
          <w:rFonts w:ascii="仿宋" w:eastAsia="仿宋" w:cs="仿宋_GB2312" w:hAnsi="仿宋" w:hint="eastAsia"/>
          <w:color w:val="000000"/>
          <w:sz w:val="28"/>
          <w:szCs w:val="28"/>
          <w:u w:val="single"/>
        </w:rPr>
        <w:t>2</w:t>
      </w:r>
      <w:r>
        <w:rPr>
          <w:rFonts w:ascii="仿宋" w:eastAsia="仿宋" w:cs="仿宋_GB2312" w:hAnsi="仿宋"/>
          <w:color w:val="000000"/>
          <w:sz w:val="28"/>
          <w:szCs w:val="28"/>
          <w:u w:val="single"/>
        </w:rPr>
        <w:t>处）；</w:t>
      </w:r>
      <w:r>
        <w:rPr>
          <w:rFonts w:ascii="仿宋" w:eastAsia="仿宋" w:cs="仿宋_GB2312" w:hAnsi="仿宋" w:hint="eastAsia"/>
          <w:color w:val="000000"/>
          <w:sz w:val="28"/>
          <w:szCs w:val="28"/>
        </w:rPr>
        <w:t>上述行为违反了</w:t>
      </w:r>
      <w:r>
        <w:rPr>
          <w:rFonts w:ascii="仿宋" w:eastAsia="仿宋" w:cs="仿宋_GB2312" w:hAnsi="仿宋" w:hint="eastAsia"/>
          <w:color w:val="000000"/>
          <w:sz w:val="28"/>
          <w:szCs w:val="28"/>
          <w:u w:val="single"/>
        </w:rPr>
        <w:t>1、《</w:t>
      </w:r>
      <w:r>
        <w:rPr>
          <w:rFonts w:ascii="仿宋" w:eastAsia="仿宋" w:cs="仿宋_GB2312" w:hAnsi="仿宋"/>
          <w:color w:val="000000"/>
          <w:sz w:val="28"/>
          <w:szCs w:val="28"/>
          <w:u w:val="single"/>
        </w:rPr>
        <w:t>中华人民共和国安全生产法</w:t>
      </w:r>
      <w:r>
        <w:rPr>
          <w:rFonts w:ascii="仿宋" w:eastAsia="仿宋" w:cs="仿宋_GB2312" w:hAnsi="仿宋" w:hint="eastAsia"/>
          <w:color w:val="000000"/>
          <w:sz w:val="28"/>
          <w:szCs w:val="28"/>
          <w:u w:val="single"/>
        </w:rPr>
        <w:t>》</w:t>
      </w:r>
      <w:r>
        <w:rPr>
          <w:rFonts w:ascii="仿宋" w:eastAsia="仿宋" w:cs="仿宋_GB2312" w:hAnsi="仿宋"/>
          <w:color w:val="000000"/>
          <w:sz w:val="28"/>
          <w:szCs w:val="28"/>
          <w:u w:val="single"/>
        </w:rPr>
        <w:t>第三十五条</w:t>
      </w:r>
      <w:r>
        <w:rPr>
          <w:rFonts w:ascii="仿宋" w:eastAsia="仿宋" w:cs="仿宋_GB2312" w:hAnsi="仿宋" w:hint="eastAsia"/>
          <w:color w:val="000000"/>
          <w:sz w:val="28"/>
          <w:szCs w:val="28"/>
          <w:u w:val="single"/>
        </w:rPr>
        <w:t>：生产经营单位应当在有较大危险因素的生产经营场所和有关设施、设备上，设置明显的安全警示标志的规定，已经构</w:t>
      </w:r>
      <w:r>
        <w:rPr>
          <w:rFonts w:ascii="仿宋" w:eastAsia="仿宋" w:cs="仿宋_GB2312" w:hAnsi="仿宋" w:hint="eastAsia"/>
          <w:sz w:val="28"/>
          <w:szCs w:val="28"/>
          <w:u w:val="single"/>
        </w:rPr>
        <w:t>成违法。所提取的证据及其证明事项证明：《现场检查记录》《调查询问笔录》、《责令限期整改责令书》、《整改复查意见书》等执法文书，《</w:t>
      </w:r>
      <w:r>
        <w:rPr>
          <w:rFonts w:ascii="仿宋" w:eastAsia="仿宋" w:cs="仿宋_GB2312" w:hAnsi="仿宋" w:hint="eastAsia"/>
          <w:color w:val="000000"/>
          <w:sz w:val="28"/>
          <w:szCs w:val="28"/>
          <w:u w:val="single"/>
        </w:rPr>
        <w:t>风险管控清单</w:t>
      </w:r>
      <w:r>
        <w:rPr>
          <w:rFonts w:ascii="仿宋" w:eastAsia="仿宋" w:cs="仿宋_GB2312" w:hAnsi="仿宋" w:hint="eastAsia"/>
          <w:sz w:val="28"/>
          <w:szCs w:val="28"/>
          <w:u w:val="single"/>
        </w:rPr>
        <w:t>》2页，《营业执照》、照片2张、证明你单位存在上述违法行为</w:t>
      </w:r>
      <w:r>
        <w:rPr>
          <w:rFonts w:ascii="仿宋" w:eastAsia="仿宋" w:cs="仿宋_GB2312" w:hAnsi="仿宋" w:hint="eastAsia"/>
          <w:color w:val="000000"/>
          <w:sz w:val="28"/>
          <w:szCs w:val="28"/>
        </w:rPr>
        <w:t>。根据你（单位）违法行为的事实、性质、情节、社会危害程度和相关证据，参照</w:t>
      </w:r>
      <w:r>
        <w:rPr>
          <w:rFonts w:ascii="仿宋" w:eastAsia="仿宋" w:cs="仿宋_GB2312" w:hAnsi="仿宋" w:hint="eastAsia"/>
          <w:sz w:val="28"/>
          <w:szCs w:val="28"/>
          <w:u w:val="single"/>
        </w:rPr>
        <w:t>《&lt;安全生产法&gt;相关行政处罚裁量基准（2021年版）》（豫应急办[2021]120号）确定你单位上述违法行为的违法情节符合第九十九条第一款一般违法行为的描述。未在3处以下有较大危险因素的生产经营场所和有关设施、设备上设置明显的安全警示标志的，处一万五千元以下罚款</w:t>
      </w:r>
      <w:r>
        <w:rPr>
          <w:rFonts w:ascii="仿宋" w:eastAsia="仿宋" w:cs="仿宋_GB2312" w:hAnsi="仿宋"/>
          <w:sz w:val="28"/>
          <w:szCs w:val="28"/>
          <w:u w:val="single"/>
        </w:rPr>
        <w:t>；</w:t>
      </w:r>
      <w:r>
        <w:rPr>
          <w:rFonts w:ascii="仿宋" w:eastAsia="仿宋" w:cs="仿宋_GB2312" w:hAnsi="仿宋" w:hint="eastAsia"/>
          <w:sz w:val="28"/>
          <w:szCs w:val="28"/>
          <w:u w:val="single"/>
        </w:rPr>
        <w:t>你（单位）的违法行为属于一般违法行为 。</w:t>
      </w:r>
    </w:p>
    <w:p>
      <w:pPr>
        <w:spacing w:line="360" w:lineRule="auto"/>
        <w:ind w:rightChars="-162" w:right="-340" w:firstLine="480"/>
        <w:rPr>
          <w:rFonts w:ascii="仿宋" w:eastAsia="仿宋" w:cs="仿宋_GB2312" w:hAnsi="仿宋"/>
          <w:sz w:val="28"/>
          <w:szCs w:val="28"/>
          <w:u w:val="single"/>
        </w:rPr>
      </w:pPr>
      <w:r>
        <w:rPr>
          <w:rFonts w:ascii="仿宋" w:eastAsia="仿宋" w:cs="仿宋_GB2312" w:hAnsi="仿宋" w:hint="eastAsia"/>
          <w:sz w:val="28"/>
          <w:szCs w:val="28"/>
        </w:rPr>
        <w:t>依据</w:t>
      </w:r>
      <w:r>
        <w:rPr>
          <w:rFonts w:ascii="仿宋" w:eastAsia="仿宋" w:cs="仿宋_GB2312" w:hAnsi="仿宋" w:hint="eastAsia"/>
          <w:sz w:val="28"/>
          <w:szCs w:val="28"/>
          <w:u w:val="single"/>
        </w:rPr>
        <w:t xml:space="preserve"> 《</w:t>
      </w:r>
      <w:r>
        <w:rPr>
          <w:rFonts w:ascii="仿宋" w:eastAsia="仿宋" w:cs="仿宋_GB2312" w:hAnsi="仿宋"/>
          <w:sz w:val="28"/>
          <w:szCs w:val="28"/>
          <w:u w:val="single"/>
        </w:rPr>
        <w:t>中华人民共和国安全生产法</w:t>
      </w:r>
      <w:r>
        <w:rPr>
          <w:rFonts w:ascii="仿宋" w:eastAsia="仿宋" w:cs="仿宋_GB2312" w:hAnsi="仿宋" w:hint="eastAsia"/>
          <w:sz w:val="28"/>
          <w:szCs w:val="28"/>
          <w:u w:val="single"/>
        </w:rPr>
        <w:t>》第九十九条第一项，既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决定给予你单位八千元罚款的行政处罚；</w:t>
      </w:r>
      <w:r>
        <w:rPr>
          <w:rFonts w:ascii="仿宋" w:eastAsia="仿宋" w:cs="仿宋_GB2312" w:hAnsi="仿宋"/>
          <w:sz w:val="28"/>
          <w:szCs w:val="28"/>
          <w:u w:val="single"/>
        </w:rPr>
        <w:t xml:space="preserve"> </w:t>
      </w:r>
    </w:p>
    <w:p>
      <w:pPr>
        <w:pStyle w:val="15"/>
        <w:spacing w:line="360" w:lineRule="auto"/>
        <w:ind w:rightChars="-162" w:right="-340"/>
        <w:rPr>
          <w:rFonts w:ascii="仿宋" w:eastAsia="仿宋" w:cs="仿宋_GB2312" w:hAnsi="仿宋"/>
          <w:color w:val="000000"/>
          <w:sz w:val="28"/>
          <w:szCs w:val="28"/>
          <w:u w:val="single"/>
        </w:rPr>
      </w:pPr>
      <w:r>
        <w:rPr>
          <w:rFonts w:ascii="仿宋" w:eastAsia="仿宋" w:cs="仿宋_GB2312" w:hAnsi="仿宋" w:hint="eastAsia"/>
          <w:sz w:val="28"/>
          <w:szCs w:val="28"/>
        </w:rPr>
        <w:t xml:space="preserve">    处以罚款的，罚款自收到本决定书之日起15日内缴至</w:t>
      </w:r>
      <w:r>
        <w:rPr>
          <w:rFonts w:ascii="仿宋" w:eastAsia="仿宋" w:cs="仿宋_GB2312" w:hAnsi="仿宋" w:hint="eastAsia"/>
          <w:color w:val="000000"/>
          <w:sz w:val="28"/>
          <w:szCs w:val="28"/>
          <w:u w:val="single"/>
        </w:rPr>
        <w:t xml:space="preserve"> 郑州银行</w:t>
      </w:r>
      <w:r>
        <w:rPr>
          <w:rFonts w:ascii="仿宋" w:eastAsia="仿宋" w:cs="仿宋_GB2312" w:hAnsi="仿宋" w:hint="eastAsia"/>
          <w:color w:val="000000"/>
          <w:sz w:val="28"/>
          <w:szCs w:val="28"/>
        </w:rPr>
        <w:t>，账号</w:t>
      </w:r>
      <w:r>
        <w:rPr>
          <w:rFonts w:ascii="仿宋" w:eastAsia="仿宋" w:cs="仿宋_GB2312" w:hAnsi="仿宋" w:hint="eastAsia"/>
          <w:color w:val="000000"/>
          <w:sz w:val="28"/>
          <w:szCs w:val="28"/>
          <w:u w:val="single"/>
        </w:rPr>
        <w:t xml:space="preserve"> 9230520109033282</w:t>
      </w:r>
      <w:r>
        <w:rPr>
          <w:rFonts w:ascii="仿宋" w:eastAsia="仿宋" w:cs="仿宋_GB2312" w:hAnsi="仿宋" w:hint="eastAsia"/>
          <w:color w:val="000000"/>
          <w:sz w:val="28"/>
          <w:szCs w:val="28"/>
        </w:rPr>
        <w:t>或者通过电子支付系统缴纳罚款。到期不缴纳罚款的，每日按罚款数额的3%加处罚款。</w:t>
      </w:r>
    </w:p>
    <w:p>
      <w:pPr>
        <w:spacing w:line="360" w:lineRule="auto"/>
        <w:ind w:rightChars="-162" w:right="-340" w:firstLineChars="200" w:firstLine="560"/>
        <w:rPr>
          <w:rFonts w:ascii="仿宋" w:eastAsia="仿宋" w:cs="仿宋_GB2312" w:hAnsi="仿宋"/>
          <w:sz w:val="28"/>
          <w:szCs w:val="28"/>
        </w:rPr>
      </w:pPr>
      <w:r>
        <w:rPr>
          <w:rFonts w:ascii="仿宋" w:eastAsia="仿宋" w:cs="仿宋_GB2312" w:hAnsi="仿宋" w:hint="eastAsia"/>
          <w:color w:val="000000"/>
          <w:sz w:val="28"/>
          <w:szCs w:val="28"/>
        </w:rPr>
        <w:t xml:space="preserve"> 你（单位）如不服本决定，可以自收到本决定书之日起六十日内依法向</w:t>
      </w:r>
      <w:r>
        <w:rPr>
          <w:rFonts w:ascii="仿宋" w:eastAsia="仿宋" w:cs="仿宋_GB2312" w:hAnsi="仿宋" w:hint="eastAsia"/>
          <w:color w:val="000000"/>
          <w:sz w:val="28"/>
          <w:szCs w:val="28"/>
          <w:u w:val="single"/>
        </w:rPr>
        <w:t xml:space="preserve"> 郑州市人民政府 </w:t>
      </w:r>
      <w:r>
        <w:rPr>
          <w:rFonts w:ascii="仿宋" w:eastAsia="仿宋" w:cs="仿宋_GB2312" w:hAnsi="仿宋" w:hint="eastAsia"/>
          <w:color w:val="000000"/>
          <w:sz w:val="28"/>
          <w:szCs w:val="28"/>
        </w:rPr>
        <w:t>申请行政复议，也可以自收到本决定书之日起六个月内依法向</w:t>
      </w:r>
      <w:r>
        <w:rPr>
          <w:rFonts w:ascii="仿宋" w:eastAsia="仿宋" w:cs="仿宋_GB2312" w:hAnsi="仿宋" w:hint="eastAsia"/>
          <w:color w:val="000000"/>
          <w:sz w:val="28"/>
          <w:szCs w:val="28"/>
          <w:u w:val="single"/>
        </w:rPr>
        <w:t xml:space="preserve">　二七区 </w:t>
      </w:r>
      <w:r>
        <w:rPr>
          <w:rFonts w:ascii="仿宋" w:eastAsia="仿宋" w:cs="仿宋_GB2312" w:hAnsi="仿宋" w:hint="eastAsia"/>
          <w:color w:val="000000"/>
          <w:sz w:val="28"/>
          <w:szCs w:val="28"/>
        </w:rPr>
        <w:t>人民法院提起行政诉讼。逾期不申请行政复议，也不提起行政诉讼，又不履行本行政处罚决定的，本机关将依法申请人民法院强制执行</w:t>
      </w:r>
      <w:r>
        <w:rPr>
          <w:rFonts w:ascii="仿宋" w:eastAsia="仿宋" w:cs="仿宋_GB2312" w:hAnsi="仿宋" w:hint="eastAsia"/>
          <w:sz w:val="28"/>
          <w:szCs w:val="28"/>
        </w:rPr>
        <w:t>或者依照有关规定强制执行。</w:t>
      </w:r>
    </w:p>
    <w:p>
      <w:pPr>
        <w:spacing w:line="360" w:lineRule="auto"/>
        <w:ind w:rightChars="-162" w:right="-340" w:firstLineChars="2000" w:firstLine="5600"/>
        <w:rPr>
          <w:rFonts w:ascii="仿宋" w:eastAsia="仿宋" w:cs="仿宋_GB2312" w:hAnsi="仿宋"/>
          <w:sz w:val="28"/>
          <w:szCs w:val="28"/>
        </w:rPr>
      </w:pPr>
      <w:r>
        <w:rPr>
          <w:rFonts w:ascii="仿宋" w:eastAsia="仿宋" w:cs="仿宋_GB2312" w:hAnsi="仿宋" w:hint="eastAsia"/>
          <w:sz w:val="28"/>
          <w:szCs w:val="28"/>
        </w:rPr>
        <w:t xml:space="preserve"> 应急管理部门（印章）</w:t>
      </w:r>
    </w:p>
    <w:p>
      <w:pPr>
        <w:spacing w:line="560" w:lineRule="exact"/>
        <w:ind w:rightChars="-162" w:right="-340" w:firstLineChars="2100" w:firstLine="5880"/>
        <w:rPr>
          <w:rFonts w:ascii="仿宋" w:eastAsia="仿宋" w:cs="仿宋_GB2312" w:hAnsi="仿宋"/>
          <w:sz w:val="28"/>
          <w:szCs w:val="28"/>
        </w:rPr>
      </w:pPr>
      <w:r>
        <w:rPr>
          <w:rFonts w:ascii="仿宋" w:eastAsia="仿宋" w:cs="仿宋_GB2312" w:hAnsi="仿宋" w:hint="eastAsia"/>
          <w:sz w:val="28"/>
          <w:szCs w:val="28"/>
        </w:rPr>
        <w:t>2023 年 8月25日</w:t>
      </w:r>
    </w:p>
    <w:p>
      <w:pPr>
        <w:pStyle w:val="15"/>
      </w:pPr>
    </w:p>
    <w:p>
      <w:pPr>
        <w:spacing w:line="200" w:lineRule="exact"/>
        <w:ind w:firstLineChars="100" w:firstLine="280"/>
        <w:rPr>
          <w:rFonts w:ascii="仿宋" w:eastAsia="仿宋" w:cs="仿宋_GB2312" w:hAnsi="仿宋"/>
          <w:sz w:val="28"/>
          <w:szCs w:val="28"/>
        </w:rPr>
      </w:pPr>
      <w:r>
        <w:rPr>
          <w:rFonts w:ascii="仿宋" w:eastAsia="仿宋" w:cs="仿宋_GB2312" w:hAnsi="仿宋"/>
          <w:sz w:val="28"/>
          <w:szCs w:val="28"/>
        </w:rPr>
        <mc:AlternateContent>
          <mc:Choice Requires="wps">
            <w:drawing>
              <wp:anchor distT="0" distB="0" distL="114298" distR="114298" simplePos="0" relativeHeight="15" behindDoc="0" locked="0" layoutInCell="1" hidden="0" allowOverlap="1">
                <wp:simplePos x="0" y="0"/>
                <wp:positionH relativeFrom="column">
                  <wp:posOffset>0</wp:posOffset>
                </wp:positionH>
                <wp:positionV relativeFrom="paragraph">
                  <wp:posOffset>10160</wp:posOffset>
                </wp:positionV>
                <wp:extent cx="5486400" cy="0"/>
                <wp:effectExtent l="0" t="0" r="0" b="0"/>
                <wp:wrapNone/>
                <wp:docPr id="3" name="直接连接符 89"/>
                <wp:cNvGraphicFramePr>
                  <a:graphicFrameLocks noChangeAspect="0"/>
                </wp:cNvGraphicFramePr>
                <a:graphic>
                  <a:graphicData uri="http://schemas.microsoft.com/office/word/2010/wordprocessingShape">
                    <wps:wsp>
                      <wps:cNvSpPr/>
                      <wps:spPr>
                        <a:xfrm rot="0">
                          <a:off x="0" y="0"/>
                          <a:ext cx="5486400" cy="0"/>
                        </a:xfrm>
                        <a:prstGeom prst="line"/>
                        <a:noFill/>
                        <a:ln w="19050"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89 4" o:spid="_x0000_s4" from="0.0pt,0.8pt" to="432.0pt,0.8pt" filled="f" stroked="t" strokeweight="1.5pt" style="position:absolute;z-index:15;mso-position-horizontal:absolute;mso-position-vertical:absolute;mso-wrap-distance-left:8.999863pt;mso-wrap-distance-right:8.999863pt;visibility:visible;">
                <v:stroke color="#000000"/>
              </v:line>
            </w:pict>
          </mc:Fallback>
        </mc:AlternateContent>
      </w:r>
    </w:p>
    <w:p>
      <w:pPr>
        <w:outlineLvl w:val="0"/>
        <w:rPr>
          <w:rFonts w:ascii="仿宋" w:eastAsia="仿宋" w:cs="仿宋_GB2312" w:hAnsi="仿宋"/>
          <w:b/>
          <w:w w:val="90"/>
          <w:sz w:val="24"/>
        </w:rPr>
      </w:pPr>
      <w:r>
        <w:rPr>
          <w:rFonts w:ascii="仿宋" w:eastAsia="仿宋" w:cs="仿宋_GB2312" w:hAnsi="仿宋" w:hint="eastAsia"/>
          <w:w w:val="90"/>
          <w:sz w:val="24"/>
        </w:rPr>
        <w:t>本文书一式两份：一份由应急管理部门备案，一份交被处罚人（单位）。共2页 第2 页</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00000001" w:usb1="080E0000" w:usb2="00000010" w:usb3="00000000" w:csb0="00040000" w:csb1="00000000"/>
  </w:font>
  <w:font w:name="仿宋_GB2312">
    <w:altName w:val="Arial Unicode MS"/>
    <w:panose1 w:val="00000000000000000000"/>
    <w:charset w:val="86"/>
    <w:family w:val="auto"/>
    <w:pitch w:val="variable"/>
    <w:sig w:usb0="00000000" w:usb1="080E0000" w:usb2="00000000" w:usb3="00000000" w:csb0="00040000" w:csb1="00000000"/>
  </w:font>
  <w:font w:name="Times New Roman">
    <w:altName w:val="DejaVu Sans"/>
    <w:panose1 w:val="02020603050405020304"/>
    <w:charset w:val="00"/>
    <w:family w:val="roman"/>
    <w:pitch w:val="variable"/>
    <w:sig w:usb0="E0002AFF" w:usb1="C0007841" w:usb2="00000009" w:usb3="00000000" w:csb0="000001FF" w:csb1="00000000"/>
  </w:font>
  <w:font w:name="宋体">
    <w:altName w:val="黑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20000001" w:csb1="00000000"/>
  </w:font>
  <w:font w:name="Calibri">
    <w:altName w:val="DejaVu Sans"/>
    <w:panose1 w:val="020F0502020204030204"/>
    <w:charset w:val="00"/>
    <w:family w:val="swiss"/>
    <w:pitch w:val="variable"/>
    <w:sig w:usb0="E00002FF" w:usb1="4000ACFF" w:usb2="00000001" w:usb3="00000000" w:csb0="0000019F" w:csb1="00000000"/>
  </w:font>
  <w:font w:name="方正兰亭黑_GBK">
    <w:panose1 w:val="02000000000000000000"/>
    <w:charset w:val="86"/>
    <w:family w:val="script"/>
    <w:pitch w:val="variable"/>
    <w:sig w:usb0="A00002BF" w:usb1="3ACF7CFA" w:usb2="0008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Lucida Sans"/>
        <w:lang w:val="en-US" w:eastAsia="zh-CN" w:bidi="ar-SA"/>
      </w:rPr>
    </w:rPrDefault>
    <w:pPrDefault/>
  </w:docDefaults>
  <w:style w:type="paragraph" w:default="1" w:styleId="0">
    <w:name w:val="Normal"/>
    <w:next w:val="15"/>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方正兰亭黑_GBK" w:eastAsia="黑体" w:hAnsi="方正兰亭黑_GBK"/>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Body Text"/>
    <w:basedOn w:val="0"/>
    <w:rPr>
      <w:rFonts w:ascii="宋体" w:cs="宋体" w:hAnsi="宋体"/>
      <w:sz w:val="32"/>
      <w:szCs w:val="32"/>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Date"/>
    <w:basedOn w:val="0"/>
    <w:next w:val="0"/>
    <w:pPr>
      <w:ind w:leftChars="2500" w:left="25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0D7CA823-D0E8-4C4C-BA10-260F58AC99AC}">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105</TotalTime>
  <Application>Yozo_Office27021597764231179</Application>
  <Pages>2</Pages>
  <Words>0</Words>
  <Characters>1119</Characters>
  <Lines>0</Lines>
  <Paragraphs>18</Paragraphs>
  <CharactersWithSpaces>1492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PC</dc:creator>
  <cp:lastModifiedBy>greatwall</cp:lastModifiedBy>
  <cp:revision>27</cp:revision>
  <cp:lastPrinted>2022-12-23T05:27:00Z</cp:lastPrinted>
  <dcterms:created xsi:type="dcterms:W3CDTF">2022-04-15T01:52:00Z</dcterms:created>
  <dcterms:modified xsi:type="dcterms:W3CDTF">2023-12-20T07:32:39Z</dcterms:modified>
</cp:coreProperties>
</file>